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C4" w:rsidRPr="00CA1EC4" w:rsidRDefault="00CA1EC4" w:rsidP="00CA1E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F7772"/>
          <w:sz w:val="27"/>
          <w:szCs w:val="27"/>
        </w:rPr>
      </w:pPr>
      <w:r w:rsidRPr="00CA1EC4">
        <w:rPr>
          <w:rFonts w:ascii="Verdana" w:eastAsia="Times New Roman" w:hAnsi="Verdana" w:cs="Times New Roman"/>
          <w:color w:val="000000"/>
          <w:sz w:val="27"/>
        </w:rPr>
        <w:t>Two new studies showing that vaccines increase the risk of diabetes have been published in the Open Pediatric Medicine Journal.</w:t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</w:rPr>
        <w:t xml:space="preserve">In a prior study, published in the journal Autoimmunity, Dr. J. Bartholomew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of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Immunotherapies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and David Carey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of the University of Utah compared more than 100,000 children who had received between one and four doses of the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hemophilus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vaccine with more than 100,000 unvaccinated children. The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Classens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found that after seven years, children in the vaccination group had a 26 percent higher risk of developing diabetes than children in the non-vaccine group. This amounted to an extra 54 cases of diabetes per 100,000 children vaccinated.</w:t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</w:rPr>
        <w:t xml:space="preserve">The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Classens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noted that the vaccine itself is only projected to prevent seven deaths and seven to 26 cases of permanent disability per 100,000 children.</w:t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</w:rPr>
        <w:t xml:space="preserve">“Our results conclusively prove there is a causal relationship between immunization schedules and diabetes,” J. Bartholomew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said at the time.</w:t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</w:rPr>
        <w:t xml:space="preserve">In the more recent study,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examined data on the same vaccine, this time looking only at children who had a sibling with Type 2 diabetes. He found that the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hemophilus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vaccine led to an extra case of diabetes in one of every 50 such children, or 2 percent. This is 40 times higher than the already-elevated rate found in the Autoimmunity study.</w:t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</w:rPr>
        <w:t xml:space="preserve">“The recent data shows that common childhood vaccines are especially dangerous to children with a strong family history of diabetes,” </w:t>
      </w:r>
      <w:proofErr w:type="spellStart"/>
      <w:r w:rsidRPr="00CA1EC4">
        <w:rPr>
          <w:rFonts w:ascii="Verdana" w:eastAsia="Times New Roman" w:hAnsi="Verdana" w:cs="Times New Roman"/>
          <w:color w:val="000000"/>
          <w:sz w:val="27"/>
        </w:rPr>
        <w:t>Classen</w:t>
      </w:r>
      <w:proofErr w:type="spellEnd"/>
      <w:r w:rsidRPr="00CA1EC4">
        <w:rPr>
          <w:rFonts w:ascii="Verdana" w:eastAsia="Times New Roman" w:hAnsi="Verdana" w:cs="Times New Roman"/>
          <w:color w:val="000000"/>
          <w:sz w:val="27"/>
        </w:rPr>
        <w:t xml:space="preserve"> said. “Parents of a child with a strong family history of insulin-dependent diabetes … should know that the administration of a full series of vaccines may have a greater than 5 percent chance of causing their child to develop diabetes.”</w:t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CA1EC4">
        <w:rPr>
          <w:rFonts w:ascii="Verdana" w:eastAsia="Times New Roman" w:hAnsi="Verdana" w:cs="Times New Roman"/>
          <w:color w:val="000000"/>
          <w:sz w:val="27"/>
        </w:rPr>
        <w:t>Another study, published in the same issue of the Open Pediatric Medicine Journal, demonstrated a connection between the hepatitis B vaccine and Type 2 diabetes.</w:t>
      </w:r>
      <w:r w:rsidRPr="00CA1EC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A1EC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A1EC4">
        <w:rPr>
          <w:rFonts w:ascii="Verdana" w:eastAsia="Times New Roman" w:hAnsi="Verdana" w:cs="Times New Roman"/>
          <w:i/>
          <w:iCs/>
          <w:color w:val="000000"/>
          <w:sz w:val="20"/>
        </w:rPr>
        <w:t>Source: Natural News</w:t>
      </w:r>
    </w:p>
    <w:p w:rsidR="00CA1EC4" w:rsidRPr="00CA1EC4" w:rsidRDefault="00CA1EC4" w:rsidP="00CA1E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4BC4" w:rsidRDefault="00394BC4"/>
    <w:sectPr w:rsidR="00394BC4" w:rsidSect="0039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EC4"/>
    <w:rsid w:val="00394BC4"/>
    <w:rsid w:val="00C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C4"/>
  </w:style>
  <w:style w:type="paragraph" w:styleId="Heading2">
    <w:name w:val="heading 2"/>
    <w:basedOn w:val="Normal"/>
    <w:link w:val="Heading2Char"/>
    <w:uiPriority w:val="9"/>
    <w:qFormat/>
    <w:rsid w:val="00CA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E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A1EC4"/>
  </w:style>
  <w:style w:type="paragraph" w:styleId="NormalWeb">
    <w:name w:val="Normal (Web)"/>
    <w:basedOn w:val="Normal"/>
    <w:uiPriority w:val="99"/>
    <w:semiHidden/>
    <w:unhideWhenUsed/>
    <w:rsid w:val="00CA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Bechtel's Lawncare</dc:creator>
  <cp:lastModifiedBy>Bechtel's Lawncare</cp:lastModifiedBy>
  <cp:revision>1</cp:revision>
  <dcterms:created xsi:type="dcterms:W3CDTF">2010-11-18T22:20:00Z</dcterms:created>
  <dcterms:modified xsi:type="dcterms:W3CDTF">2010-11-18T22:20:00Z</dcterms:modified>
</cp:coreProperties>
</file>